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1BC2" w:rsidRPr="00D21BC2" w:rsidRDefault="00D21BC2" w:rsidP="00D21BC2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 w:rsidRPr="00D21BC2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It’s </w:t>
      </w:r>
      <w:proofErr w:type="spellStart"/>
      <w:r w:rsidRPr="00D21BC2">
        <w:rPr>
          <w:rFonts w:ascii="Segoe UI Historic" w:eastAsia="Times New Roman" w:hAnsi="Segoe UI Historic" w:cs="Segoe UI Historic"/>
          <w:color w:val="050505"/>
          <w:sz w:val="23"/>
          <w:szCs w:val="23"/>
        </w:rPr>
        <w:t>gonna</w:t>
      </w:r>
      <w:proofErr w:type="spellEnd"/>
      <w:r w:rsidRPr="00D21BC2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take a whole lotta vaccinating just to get up this hill. </w:t>
      </w:r>
    </w:p>
    <w:p w:rsidR="00D21BC2" w:rsidRPr="00D21BC2" w:rsidRDefault="00D21BC2" w:rsidP="00D21BC2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 w:rsidRPr="00D21BC2">
        <w:rPr>
          <w:rFonts w:ascii="inherit" w:eastAsia="Times New Roman" w:hAnsi="inherit" w:cs="Segoe UI Historic"/>
          <w:noProof/>
          <w:color w:val="050505"/>
          <w:sz w:val="23"/>
          <w:szCs w:val="23"/>
        </w:rPr>
        <w:drawing>
          <wp:inline distT="0" distB="0" distL="0" distR="0">
            <wp:extent cx="152400" cy="152400"/>
            <wp:effectExtent l="0" t="0" r="0" b="0"/>
            <wp:docPr id="2" name="Picture 2" descr="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1BC2">
        <w:rPr>
          <w:rFonts w:ascii="inherit" w:eastAsia="Times New Roman" w:hAnsi="inherit" w:cs="Segoe UI Historic"/>
          <w:noProof/>
          <w:color w:val="050505"/>
          <w:sz w:val="23"/>
          <w:szCs w:val="23"/>
        </w:rPr>
        <w:drawing>
          <wp:inline distT="0" distB="0" distL="0" distR="0">
            <wp:extent cx="152400" cy="152400"/>
            <wp:effectExtent l="0" t="0" r="0" b="0"/>
            <wp:docPr id="1" name="Picture 1" descr="➡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➡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" w:tgtFrame="_blank" w:history="1">
        <w:r w:rsidRPr="00D21BC2">
          <w:rPr>
            <w:rFonts w:ascii="inherit" w:eastAsia="Times New Roman" w:hAnsi="inherit" w:cs="Segoe UI Historic"/>
            <w:color w:val="0000FF"/>
            <w:sz w:val="23"/>
            <w:szCs w:val="23"/>
            <w:u w:val="single"/>
            <w:bdr w:val="none" w:sz="0" w:space="0" w:color="auto" w:frame="1"/>
          </w:rPr>
          <w:t>tpchd.org/</w:t>
        </w:r>
        <w:proofErr w:type="spellStart"/>
        <w:r w:rsidRPr="00D21BC2">
          <w:rPr>
            <w:rFonts w:ascii="inherit" w:eastAsia="Times New Roman" w:hAnsi="inherit" w:cs="Segoe UI Historic"/>
            <w:color w:val="0000FF"/>
            <w:sz w:val="23"/>
            <w:szCs w:val="23"/>
            <w:u w:val="single"/>
            <w:bdr w:val="none" w:sz="0" w:space="0" w:color="auto" w:frame="1"/>
          </w:rPr>
          <w:t>vaxtothefuture</w:t>
        </w:r>
        <w:proofErr w:type="spellEnd"/>
      </w:hyperlink>
    </w:p>
    <w:p w:rsidR="00EF3A92" w:rsidRDefault="00EF3A92">
      <w:bookmarkStart w:id="0" w:name="_GoBack"/>
      <w:bookmarkEnd w:id="0"/>
      <w:r>
        <w:t xml:space="preserve"> </w:t>
      </w:r>
    </w:p>
    <w:sectPr w:rsidR="00EF3A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A92"/>
    <w:rsid w:val="00D21BC2"/>
    <w:rsid w:val="00D56E5F"/>
    <w:rsid w:val="00E95D0C"/>
    <w:rsid w:val="00EF3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616FE9"/>
  <w15:chartTrackingRefBased/>
  <w15:docId w15:val="{B3FD7B90-68FD-4DDE-8A9D-DFB08A14C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1B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1BC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D21B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84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3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pchd.org/vaxtothefuture?fbclid=IwAR1YWroBe8cRNVrSFaEWJnPQq2maX_LFZS_qaCkZjr0MtT-L6FEPbKgte4A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McLean</dc:creator>
  <cp:keywords/>
  <dc:description/>
  <cp:lastModifiedBy>Bruce McLean</cp:lastModifiedBy>
  <cp:revision>1</cp:revision>
  <dcterms:created xsi:type="dcterms:W3CDTF">2021-06-07T15:22:00Z</dcterms:created>
  <dcterms:modified xsi:type="dcterms:W3CDTF">2021-06-07T20:11:00Z</dcterms:modified>
</cp:coreProperties>
</file>